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6D" w:rsidRDefault="00EF32D6">
      <w:pPr>
        <w:spacing w:line="276" w:lineRule="auto"/>
        <w:jc w:val="center"/>
      </w:pPr>
      <w:bookmarkStart w:id="0" w:name="_GoBack"/>
      <w:bookmarkEnd w:id="0"/>
      <w:r>
        <w:rPr>
          <w:rFonts w:ascii="Arial" w:hAnsi="Arial"/>
          <w:b/>
          <w:bCs/>
        </w:rPr>
        <w:t xml:space="preserve">UCHWAŁA NR </w:t>
      </w:r>
      <w:r>
        <w:rPr>
          <w:rFonts w:ascii="Arial" w:hAnsi="Arial"/>
          <w:bCs/>
        </w:rPr>
        <w:t>…………..</w:t>
      </w:r>
      <w:r>
        <w:rPr>
          <w:rFonts w:ascii="Arial" w:hAnsi="Arial"/>
          <w:b/>
          <w:bCs/>
        </w:rPr>
        <w:t>2024</w:t>
      </w:r>
    </w:p>
    <w:p w:rsidR="00287C6D" w:rsidRDefault="00EF32D6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RADY MIASTA ZIELONA GÓRA</w:t>
      </w:r>
    </w:p>
    <w:p w:rsidR="00287C6D" w:rsidRDefault="00287C6D">
      <w:pPr>
        <w:spacing w:line="276" w:lineRule="auto"/>
        <w:jc w:val="center"/>
        <w:rPr>
          <w:rFonts w:ascii="Arial" w:hAnsi="Arial"/>
          <w:b/>
          <w:bCs/>
        </w:rPr>
      </w:pPr>
    </w:p>
    <w:p w:rsidR="00287C6D" w:rsidRDefault="00EF32D6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z dnia ….. …………………. 2024 r.</w:t>
      </w:r>
    </w:p>
    <w:p w:rsidR="00287C6D" w:rsidRDefault="00287C6D">
      <w:pPr>
        <w:spacing w:line="276" w:lineRule="auto"/>
        <w:jc w:val="center"/>
        <w:rPr>
          <w:rFonts w:ascii="Arial" w:hAnsi="Arial"/>
        </w:rPr>
      </w:pPr>
    </w:p>
    <w:p w:rsidR="00287C6D" w:rsidRDefault="00287C6D">
      <w:pPr>
        <w:spacing w:line="276" w:lineRule="auto"/>
        <w:jc w:val="center"/>
        <w:rPr>
          <w:rFonts w:ascii="Arial" w:hAnsi="Arial"/>
        </w:rPr>
      </w:pPr>
    </w:p>
    <w:p w:rsidR="00287C6D" w:rsidRDefault="00EF32D6">
      <w:pPr>
        <w:spacing w:line="276" w:lineRule="auto"/>
        <w:jc w:val="center"/>
        <w:rPr>
          <w:iCs/>
        </w:rPr>
      </w:pPr>
      <w:r>
        <w:rPr>
          <w:rFonts w:ascii="Arial" w:hAnsi="Arial"/>
          <w:b/>
          <w:bCs/>
          <w:iCs/>
        </w:rPr>
        <w:t xml:space="preserve">w sprawie nieprzeprowadzenia konsultacji społecznych z mieszkańcami w przedmiocie                                  </w:t>
      </w:r>
    </w:p>
    <w:p w:rsidR="00287C6D" w:rsidRDefault="00EF32D6">
      <w:pPr>
        <w:spacing w:line="276" w:lineRule="auto"/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 xml:space="preserve">lokalizacji szpitala psychiatrycznego w parku przy ul. </w:t>
      </w:r>
      <w:r>
        <w:rPr>
          <w:rFonts w:ascii="Arial" w:hAnsi="Arial"/>
          <w:b/>
          <w:bCs/>
          <w:iCs/>
        </w:rPr>
        <w:t>Wyspiańskiego</w:t>
      </w:r>
    </w:p>
    <w:p w:rsidR="00287C6D" w:rsidRDefault="00287C6D">
      <w:pPr>
        <w:spacing w:line="276" w:lineRule="auto"/>
        <w:jc w:val="center"/>
        <w:rPr>
          <w:rFonts w:ascii="Arial" w:hAnsi="Arial"/>
          <w:b/>
          <w:bCs/>
        </w:rPr>
      </w:pPr>
    </w:p>
    <w:p w:rsidR="00287C6D" w:rsidRDefault="00EF32D6">
      <w:pPr>
        <w:spacing w:line="276" w:lineRule="auto"/>
        <w:jc w:val="both"/>
      </w:pPr>
      <w:r>
        <w:rPr>
          <w:rFonts w:ascii="Arial" w:eastAsia="Times New Roman" w:hAnsi="Arial"/>
          <w:color w:val="000000"/>
          <w:szCs w:val="21"/>
        </w:rPr>
        <w:t xml:space="preserve">Na podstawie § 4 pkt 2, § 9 ust. 2 oraz § 11 ust. 1 pkt 1, 2 i 4  uchwały nr XXXVII.618.2021 Rady Miasta Zielona Góra z dnia 23 lutego 2021 r. </w:t>
      </w:r>
      <w:r>
        <w:rPr>
          <w:rFonts w:ascii="Arial" w:eastAsia="Times New Roman" w:hAnsi="Arial"/>
          <w:i/>
          <w:color w:val="000000"/>
          <w:szCs w:val="21"/>
        </w:rPr>
        <w:t xml:space="preserve">w sprawie zasad i trybu przeprowadzania konsultacji z </w:t>
      </w:r>
      <w:r>
        <w:rPr>
          <w:rFonts w:ascii="Arial" w:eastAsia="Times New Roman" w:hAnsi="Arial"/>
          <w:color w:val="000000"/>
          <w:szCs w:val="21"/>
        </w:rPr>
        <w:t>mieszkańcami (Dz.Urz. Woj. Lubus. poz. 562 z</w:t>
      </w:r>
      <w:r>
        <w:rPr>
          <w:rFonts w:ascii="Arial" w:eastAsia="Times New Roman" w:hAnsi="Arial"/>
          <w:color w:val="000000"/>
          <w:szCs w:val="21"/>
        </w:rPr>
        <w:t xml:space="preserve"> późn. zm.</w:t>
      </w:r>
      <w:r>
        <w:rPr>
          <w:rStyle w:val="FootnoteAnchor"/>
          <w:rFonts w:ascii="Arial" w:eastAsia="Times New Roman" w:hAnsi="Arial"/>
          <w:color w:val="000000"/>
          <w:szCs w:val="21"/>
        </w:rPr>
        <w:footnoteReference w:id="1"/>
      </w:r>
      <w:r>
        <w:rPr>
          <w:rFonts w:ascii="Arial" w:eastAsia="Times New Roman" w:hAnsi="Arial"/>
          <w:color w:val="000000"/>
          <w:szCs w:val="21"/>
        </w:rPr>
        <w:t xml:space="preserve">), </w:t>
      </w:r>
      <w:r>
        <w:rPr>
          <w:rFonts w:ascii="Arial" w:eastAsia="Times New Roman" w:hAnsi="Arial"/>
          <w:b/>
          <w:bCs/>
          <w:color w:val="000000"/>
          <w:szCs w:val="21"/>
        </w:rPr>
        <w:t>uchwala się co następuje:</w:t>
      </w:r>
    </w:p>
    <w:p w:rsidR="00287C6D" w:rsidRDefault="00287C6D">
      <w:pPr>
        <w:spacing w:line="276" w:lineRule="auto"/>
        <w:jc w:val="center"/>
        <w:rPr>
          <w:rFonts w:ascii="Arial" w:eastAsia="Times New Roman" w:hAnsi="Arial"/>
          <w:szCs w:val="21"/>
        </w:rPr>
      </w:pPr>
    </w:p>
    <w:p w:rsidR="00287C6D" w:rsidRDefault="00EF32D6">
      <w:pPr>
        <w:spacing w:line="276" w:lineRule="auto"/>
        <w:jc w:val="center"/>
        <w:rPr>
          <w:rFonts w:ascii="Arial" w:eastAsia="Arial" w:hAnsi="Arial"/>
          <w:szCs w:val="21"/>
        </w:rPr>
      </w:pPr>
      <w:r>
        <w:rPr>
          <w:rFonts w:ascii="Arial" w:eastAsia="Arial" w:hAnsi="Arial"/>
          <w:szCs w:val="21"/>
        </w:rPr>
        <w:t xml:space="preserve">         </w:t>
      </w:r>
    </w:p>
    <w:p w:rsidR="00287C6D" w:rsidRDefault="00EF32D6">
      <w:pPr>
        <w:spacing w:line="276" w:lineRule="auto"/>
        <w:jc w:val="both"/>
        <w:rPr>
          <w:rFonts w:ascii="Arial" w:eastAsia="Times New Roman" w:hAnsi="Arial"/>
          <w:iCs/>
        </w:rPr>
      </w:pPr>
      <w:r>
        <w:rPr>
          <w:rFonts w:ascii="Arial" w:eastAsia="Times New Roman" w:hAnsi="Arial"/>
          <w:b/>
          <w:bCs/>
        </w:rPr>
        <w:t xml:space="preserve">§  1. </w:t>
      </w:r>
      <w:r>
        <w:rPr>
          <w:rFonts w:ascii="Arial" w:eastAsia="Times New Roman" w:hAnsi="Arial"/>
        </w:rPr>
        <w:t xml:space="preserve">Zarządza się nieprzeprowadzenie konsultacji z mieszkańcami </w:t>
      </w:r>
      <w:r>
        <w:rPr>
          <w:rFonts w:ascii="Arial" w:eastAsia="Times New Roman" w:hAnsi="Arial"/>
          <w:bCs/>
          <w:iCs/>
        </w:rPr>
        <w:t>w przedmiocie</w:t>
      </w:r>
      <w:r>
        <w:rPr>
          <w:rFonts w:ascii="Arial" w:eastAsia="Times New Roman" w:hAnsi="Arial"/>
          <w:b/>
          <w:bCs/>
          <w:iCs/>
        </w:rPr>
        <w:t xml:space="preserve"> lokalizacji szpitala psychiatrycznego w parku przy ul. Wyspiańskiego.</w:t>
      </w:r>
    </w:p>
    <w:p w:rsidR="00287C6D" w:rsidRDefault="00287C6D">
      <w:pPr>
        <w:pStyle w:val="Akapitzlist"/>
        <w:spacing w:line="276" w:lineRule="auto"/>
        <w:ind w:left="0"/>
        <w:jc w:val="both"/>
        <w:rPr>
          <w:rFonts w:ascii="Arial" w:eastAsia="Times New Roman" w:hAnsi="Arial"/>
        </w:rPr>
      </w:pPr>
    </w:p>
    <w:p w:rsidR="00287C6D" w:rsidRDefault="00EF32D6">
      <w:pPr>
        <w:tabs>
          <w:tab w:val="left" w:pos="0"/>
        </w:tabs>
        <w:spacing w:line="276" w:lineRule="auto"/>
        <w:jc w:val="both"/>
      </w:pPr>
      <w:r>
        <w:rPr>
          <w:rFonts w:ascii="Arial" w:eastAsia="Times New Roman" w:hAnsi="Arial"/>
          <w:b/>
        </w:rPr>
        <w:t xml:space="preserve">§  2.  </w:t>
      </w:r>
      <w:r>
        <w:rPr>
          <w:rFonts w:ascii="Arial" w:hAnsi="Arial"/>
        </w:rPr>
        <w:t xml:space="preserve">Wykonanie uchwały powierza się Prezydentowi </w:t>
      </w:r>
      <w:r>
        <w:rPr>
          <w:rFonts w:ascii="Arial" w:hAnsi="Arial"/>
        </w:rPr>
        <w:t>Miasta Zielona Góra.</w:t>
      </w:r>
    </w:p>
    <w:p w:rsidR="00287C6D" w:rsidRDefault="00287C6D">
      <w:pPr>
        <w:tabs>
          <w:tab w:val="left" w:pos="0"/>
        </w:tabs>
        <w:spacing w:line="276" w:lineRule="auto"/>
        <w:ind w:left="284"/>
        <w:jc w:val="both"/>
      </w:pPr>
    </w:p>
    <w:p w:rsidR="00287C6D" w:rsidRDefault="00EF32D6">
      <w:pPr>
        <w:tabs>
          <w:tab w:val="left" w:pos="0"/>
        </w:tabs>
        <w:spacing w:line="276" w:lineRule="auto"/>
        <w:jc w:val="both"/>
      </w:pPr>
      <w:r>
        <w:rPr>
          <w:rFonts w:ascii="Arial" w:eastAsia="Times New Roman" w:hAnsi="Arial"/>
          <w:b/>
        </w:rPr>
        <w:t xml:space="preserve">§  3.  </w:t>
      </w:r>
      <w:r>
        <w:rPr>
          <w:rFonts w:ascii="Arial" w:hAnsi="Arial"/>
        </w:rPr>
        <w:t xml:space="preserve">Uchwała wchodzi w życie </w:t>
      </w:r>
      <w:r>
        <w:rPr>
          <w:rStyle w:val="FontStyle12"/>
          <w:sz w:val="20"/>
          <w:szCs w:val="20"/>
        </w:rPr>
        <w:t>z dniem podjęcia.</w:t>
      </w:r>
    </w:p>
    <w:p w:rsidR="00287C6D" w:rsidRDefault="00EF32D6">
      <w:pPr>
        <w:tabs>
          <w:tab w:val="left" w:pos="0"/>
        </w:tabs>
        <w:spacing w:line="276" w:lineRule="auto"/>
        <w:jc w:val="both"/>
      </w:pPr>
      <w:r>
        <w:rPr>
          <w:rFonts w:ascii="Arial" w:eastAsia="Arial" w:hAnsi="Arial"/>
        </w:rPr>
        <w:t xml:space="preserve">                    </w:t>
      </w:r>
    </w:p>
    <w:p w:rsidR="00287C6D" w:rsidRDefault="00287C6D">
      <w:pPr>
        <w:tabs>
          <w:tab w:val="left" w:pos="0"/>
        </w:tabs>
        <w:spacing w:line="276" w:lineRule="auto"/>
        <w:ind w:left="284"/>
        <w:jc w:val="both"/>
        <w:rPr>
          <w:rFonts w:ascii="Arial" w:hAnsi="Arial"/>
        </w:rPr>
      </w:pPr>
    </w:p>
    <w:p w:rsidR="00287C6D" w:rsidRDefault="00EF32D6">
      <w:pPr>
        <w:tabs>
          <w:tab w:val="left" w:pos="0"/>
        </w:tabs>
        <w:spacing w:line="276" w:lineRule="auto"/>
        <w:ind w:left="284"/>
        <w:jc w:val="right"/>
        <w:rPr>
          <w:rFonts w:ascii="Arial" w:hAnsi="Arial"/>
        </w:rPr>
      </w:pPr>
      <w:r>
        <w:rPr>
          <w:rFonts w:ascii="Arial" w:eastAsia="Arial" w:hAnsi="Arial"/>
        </w:rPr>
        <w:t xml:space="preserve">                                                                                                                           </w:t>
      </w:r>
    </w:p>
    <w:p w:rsidR="00287C6D" w:rsidRDefault="00EF32D6">
      <w:pPr>
        <w:framePr w:w="3073" w:h="1380" w:hRule="exact" w:wrap="auto" w:vAnchor="text" w:hAnchor="page" w:x="6955" w:y="1"/>
        <w:jc w:val="center"/>
      </w:pPr>
      <w:r>
        <w:rPr>
          <w:rFonts w:ascii="Arial" w:hAnsi="Arial"/>
          <w:smallCaps/>
        </w:rPr>
        <w:t>Przewodnicząca Komisji</w:t>
      </w:r>
    </w:p>
    <w:p w:rsidR="00287C6D" w:rsidRDefault="00EF32D6">
      <w:pPr>
        <w:framePr w:w="3073" w:h="1380" w:hRule="exact" w:wrap="auto" w:vAnchor="text" w:hAnchor="page" w:x="6955" w:y="1"/>
        <w:jc w:val="center"/>
      </w:pPr>
      <w:r>
        <w:rPr>
          <w:rFonts w:ascii="Arial" w:hAnsi="Arial"/>
          <w:smallCaps/>
        </w:rPr>
        <w:t xml:space="preserve">Do Spraw </w:t>
      </w:r>
      <w:r>
        <w:rPr>
          <w:rFonts w:ascii="Arial" w:hAnsi="Arial"/>
          <w:smallCaps/>
        </w:rPr>
        <w:t>Konsultacji i Budżetu Obywatelskiego</w:t>
      </w:r>
    </w:p>
    <w:p w:rsidR="00287C6D" w:rsidRDefault="00287C6D">
      <w:pPr>
        <w:framePr w:w="3073" w:h="1380" w:hRule="exact" w:wrap="auto" w:vAnchor="text" w:hAnchor="page" w:x="6955" w:y="1"/>
        <w:jc w:val="center"/>
        <w:rPr>
          <w:rFonts w:ascii="Arial" w:hAnsi="Arial"/>
          <w:spacing w:val="20"/>
        </w:rPr>
      </w:pPr>
    </w:p>
    <w:p w:rsidR="00287C6D" w:rsidRDefault="00287C6D">
      <w:pPr>
        <w:framePr w:w="3073" w:h="1380" w:hRule="exact" w:wrap="auto" w:vAnchor="text" w:hAnchor="page" w:x="6955" w:y="1"/>
        <w:jc w:val="center"/>
        <w:rPr>
          <w:rFonts w:ascii="Arial" w:hAnsi="Arial"/>
          <w:spacing w:val="20"/>
        </w:rPr>
      </w:pPr>
    </w:p>
    <w:p w:rsidR="00287C6D" w:rsidRDefault="00EF32D6">
      <w:pPr>
        <w:framePr w:w="3073" w:h="1380" w:hRule="exact" w:wrap="auto" w:vAnchor="text" w:hAnchor="page" w:x="6955" w:y="1"/>
        <w:jc w:val="center"/>
      </w:pPr>
      <w:r>
        <w:rPr>
          <w:rFonts w:ascii="Arial" w:hAnsi="Arial"/>
          <w:spacing w:val="20"/>
        </w:rPr>
        <w:t>Agnieszka Chyrc</w:t>
      </w:r>
    </w:p>
    <w:p w:rsidR="00287C6D" w:rsidRDefault="00287C6D">
      <w:pPr>
        <w:tabs>
          <w:tab w:val="left" w:pos="0"/>
        </w:tabs>
        <w:spacing w:line="276" w:lineRule="auto"/>
        <w:ind w:left="284"/>
        <w:jc w:val="both"/>
        <w:rPr>
          <w:rFonts w:ascii="Arial" w:hAnsi="Arial"/>
        </w:rPr>
      </w:pPr>
    </w:p>
    <w:p w:rsidR="00287C6D" w:rsidRDefault="00287C6D">
      <w:pPr>
        <w:tabs>
          <w:tab w:val="left" w:pos="0"/>
        </w:tabs>
        <w:spacing w:line="276" w:lineRule="auto"/>
        <w:ind w:left="284"/>
        <w:jc w:val="both"/>
        <w:rPr>
          <w:rFonts w:ascii="Arial" w:hAnsi="Arial"/>
        </w:rPr>
      </w:pPr>
    </w:p>
    <w:p w:rsidR="00287C6D" w:rsidRDefault="00EF32D6">
      <w:pPr>
        <w:tabs>
          <w:tab w:val="left" w:pos="0"/>
        </w:tabs>
        <w:spacing w:line="276" w:lineRule="auto"/>
        <w:ind w:left="284"/>
        <w:jc w:val="both"/>
        <w:rPr>
          <w:rFonts w:ascii="Arial" w:hAnsi="Arial"/>
        </w:rPr>
        <w:sectPr w:rsidR="00287C6D">
          <w:headerReference w:type="default" r:id="rId7"/>
          <w:footerReference w:type="default" r:id="rId8"/>
          <w:pgSz w:w="11906" w:h="16838"/>
          <w:pgMar w:top="1417" w:right="1020" w:bottom="654" w:left="1020" w:header="850" w:footer="0" w:gutter="0"/>
          <w:cols w:space="708"/>
          <w:formProt w:val="0"/>
          <w:docGrid w:linePitch="360"/>
        </w:sectPr>
      </w:pPr>
      <w:r>
        <w:rPr>
          <w:rFonts w:ascii="Arial" w:eastAsia="Arial" w:hAnsi="Arial"/>
        </w:rPr>
        <w:t xml:space="preserve">                                                                                   </w:t>
      </w:r>
      <w:r>
        <w:rPr>
          <w:rFonts w:ascii="Arial" w:eastAsia="Arial" w:hAnsi="Arial"/>
        </w:rPr>
        <w:t xml:space="preserve">                                                  </w:t>
      </w:r>
    </w:p>
    <w:p w:rsidR="00287C6D" w:rsidRDefault="00EF32D6">
      <w:pPr>
        <w:spacing w:line="276" w:lineRule="auto"/>
        <w:jc w:val="center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lastRenderedPageBreak/>
        <w:t>uzasadnienie</w:t>
      </w:r>
    </w:p>
    <w:p w:rsidR="00287C6D" w:rsidRDefault="00EF32D6">
      <w:pPr>
        <w:pStyle w:val="Nagwek"/>
        <w:spacing w:line="276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do projektu uchwały</w:t>
      </w:r>
    </w:p>
    <w:p w:rsidR="00287C6D" w:rsidRDefault="00EF32D6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Podstawa prawna uchwały.</w:t>
      </w:r>
    </w:p>
    <w:p w:rsidR="00287C6D" w:rsidRDefault="00EF32D6">
      <w:pPr>
        <w:spacing w:line="276" w:lineRule="auto"/>
        <w:ind w:left="567"/>
        <w:jc w:val="both"/>
      </w:pPr>
      <w:r>
        <w:rPr>
          <w:rFonts w:ascii="Arial" w:hAnsi="Arial"/>
        </w:rPr>
        <w:t xml:space="preserve">Zgodnie z uchwałą nr XXXVII.618.2021 Rady Miasta Zielona Góra z dnia 23 lutego 2021 r. </w:t>
      </w:r>
      <w:r>
        <w:rPr>
          <w:rFonts w:ascii="Arial" w:hAnsi="Arial"/>
          <w:i/>
        </w:rPr>
        <w:t xml:space="preserve">w sprawie zasad i trybu przeprowadzania konsultacji z </w:t>
      </w:r>
      <w:r>
        <w:rPr>
          <w:rFonts w:ascii="Arial" w:hAnsi="Arial"/>
          <w:i/>
        </w:rPr>
        <w:t>mieszkańcami</w:t>
      </w:r>
      <w:r>
        <w:rPr>
          <w:rFonts w:ascii="Arial" w:hAnsi="Arial"/>
        </w:rPr>
        <w:t>, Rada Miasta decyduje o nieprzeprowadzeniu konsultacji na złożony do Rady Miasta wniosek.</w:t>
      </w:r>
    </w:p>
    <w:p w:rsidR="00287C6D" w:rsidRDefault="00EF32D6">
      <w:pPr>
        <w:spacing w:line="276" w:lineRule="auto"/>
        <w:ind w:left="567"/>
        <w:jc w:val="both"/>
        <w:rPr>
          <w:rFonts w:ascii="Arial" w:hAnsi="Arial"/>
        </w:rPr>
      </w:pPr>
      <w:r>
        <w:rPr>
          <w:rFonts w:ascii="Arial" w:hAnsi="Arial"/>
        </w:rPr>
        <w:t>Zgodnie z § 4 pkt 2 uchwały, konsultacje z mieszkańcami może zarządzić Rada Miasta Zielona Góra w sprawach ważnych dla Miasta, innych niż wymienione w pk</w:t>
      </w:r>
      <w:r>
        <w:rPr>
          <w:rFonts w:ascii="Arial" w:hAnsi="Arial"/>
        </w:rPr>
        <w:t>t 1.</w:t>
      </w:r>
    </w:p>
    <w:p w:rsidR="00287C6D" w:rsidRDefault="00287C6D">
      <w:pPr>
        <w:spacing w:line="276" w:lineRule="auto"/>
        <w:ind w:left="567"/>
        <w:jc w:val="both"/>
        <w:rPr>
          <w:rFonts w:ascii="Arial" w:hAnsi="Arial"/>
        </w:rPr>
      </w:pPr>
    </w:p>
    <w:p w:rsidR="00287C6D" w:rsidRDefault="00EF32D6">
      <w:pPr>
        <w:spacing w:line="276" w:lineRule="auto"/>
        <w:ind w:left="567"/>
        <w:jc w:val="both"/>
        <w:rPr>
          <w:rFonts w:ascii="Arial" w:hAnsi="Arial"/>
        </w:rPr>
      </w:pPr>
      <w:r>
        <w:rPr>
          <w:rFonts w:ascii="Arial" w:hAnsi="Arial"/>
        </w:rPr>
        <w:t>Do Rady Miasta wpłynął wniosek o przeprowadzenie konsultacji z mieszkańcami.</w:t>
      </w:r>
    </w:p>
    <w:p w:rsidR="00287C6D" w:rsidRDefault="00EF32D6">
      <w:pPr>
        <w:spacing w:line="276" w:lineRule="auto"/>
        <w:ind w:left="567"/>
        <w:jc w:val="both"/>
      </w:pPr>
      <w:r>
        <w:rPr>
          <w:rFonts w:ascii="Arial" w:hAnsi="Arial"/>
        </w:rPr>
        <w:t xml:space="preserve">Zgodnie z § 7 pkt 2 uchwały, wniosek jest opiniowany przez komisję Rady Miasta właściwą ds. konsultacji i budżetu obywatelskiego. </w:t>
      </w:r>
    </w:p>
    <w:p w:rsidR="00287C6D" w:rsidRDefault="00EF32D6">
      <w:pPr>
        <w:spacing w:line="276" w:lineRule="auto"/>
        <w:ind w:left="567"/>
        <w:jc w:val="both"/>
      </w:pPr>
      <w:r>
        <w:rPr>
          <w:rFonts w:ascii="Arial" w:hAnsi="Arial"/>
          <w:b/>
          <w:bCs/>
        </w:rPr>
        <w:t>Komisja ds.  konsultacji i budżetu obywate</w:t>
      </w:r>
      <w:r>
        <w:rPr>
          <w:rFonts w:ascii="Arial" w:hAnsi="Arial"/>
          <w:b/>
          <w:bCs/>
        </w:rPr>
        <w:t xml:space="preserve">lskiego, na posiedzeniu w dniu 30 września 2024 r., </w:t>
      </w:r>
      <w:r>
        <w:rPr>
          <w:rFonts w:ascii="Arial" w:hAnsi="Arial"/>
          <w:b/>
          <w:bCs/>
          <w:u w:val="single"/>
        </w:rPr>
        <w:t>negatywnie zaopiniowała wniosek</w:t>
      </w:r>
      <w:r>
        <w:rPr>
          <w:rFonts w:ascii="Arial" w:hAnsi="Arial"/>
          <w:b/>
          <w:bCs/>
        </w:rPr>
        <w:t xml:space="preserve"> mieszkańca o przeprowadzenie konsultacji, </w:t>
      </w:r>
      <w:r>
        <w:rPr>
          <w:rFonts w:ascii="Arial" w:hAnsi="Arial"/>
        </w:rPr>
        <w:t>ponieważ Polskie ustawodawstwo nakazuje organizację konsultacji z mieszkańcami organom będącym inwestorem realizowanego przedsięwz</w:t>
      </w:r>
      <w:r>
        <w:rPr>
          <w:rFonts w:ascii="Arial" w:hAnsi="Arial"/>
        </w:rPr>
        <w:t>iecia. W przypadku inwestycji, której dotyczy złożony wniosek, obowiązek ten spoczywa na Urzędzie Marszałkowski Województwa Lubuskiego a nie na Prezydencie Miasta Zielona Góra. Kompetencje Prezydenta Miasta w tej sprawie są ograniczone do wydania decyzji a</w:t>
      </w:r>
      <w:r>
        <w:rPr>
          <w:rFonts w:ascii="Arial" w:hAnsi="Arial"/>
        </w:rPr>
        <w:t xml:space="preserve">dministracyjnej, jaką jest pozwolenie na budowę. Ta powinna być wydawana po ocenie zgodności planowanego przedsiewziecia, opisanego w kierowanym do Niego wniosku, z miejskim planem zagospodarowania przestrzennego. Wniosek taki, wedle informacji pozyskanej </w:t>
      </w:r>
      <w:r>
        <w:rPr>
          <w:rFonts w:ascii="Arial" w:hAnsi="Arial"/>
        </w:rPr>
        <w:t xml:space="preserve">z magistratu, nie wpłynął do właściwego organu do dnia posiedzenia komisji. Miasto również nie jest właścicielem działki, której dotyczy wniosek, co potwierdza fakt, iż miasto nie jest dysponentem terenu ani stroną w sprawie. </w:t>
      </w:r>
      <w:r>
        <w:rPr>
          <w:rFonts w:ascii="Arial" w:hAnsi="Arial"/>
        </w:rPr>
        <w:t>Ponadto zaznaczyć należy, że w</w:t>
      </w:r>
      <w:r>
        <w:rPr>
          <w:rFonts w:ascii="Arial" w:hAnsi="Arial"/>
        </w:rPr>
        <w:t xml:space="preserve">yznaczona przez wnioskodawcę we wniosku data przeprowadzenia konsultacji, nie była możliwa do realizacji konsultacji, ze względu na konieczność zachowania narzuconych prawem terminów, przy przeprowadzaniu tychże konsultacji. Ważnym aspektem w sprawie jest </w:t>
      </w:r>
      <w:r>
        <w:rPr>
          <w:rFonts w:ascii="Arial" w:hAnsi="Arial"/>
        </w:rPr>
        <w:t>również fakt, że mimo braku obowiązku, Prezydent Miasta Zielona Góra, konsultacje z mieszkańcami przeprowadzał w formie otwartych spotkań z mieszkańcami i przedstawicielami nieformalnych grup inicjatywnych w czasie, gdy temat ten rozgrzewał opinię publiczn</w:t>
      </w:r>
      <w:r>
        <w:rPr>
          <w:rFonts w:ascii="Arial" w:hAnsi="Arial"/>
        </w:rPr>
        <w:t>ą. A w dniu posiedzenia komisji, została ona poinformowana przez Biuro Prezydenta, o planowanych kolejnych spotkaniach Prezydenta z zainteresowanymi tematem (w tym przedstawicielami grupy, z którą współpracuje wnioskodawca). Komisja opiniując wniosek i zap</w:t>
      </w:r>
      <w:r>
        <w:rPr>
          <w:rFonts w:ascii="Arial" w:hAnsi="Arial"/>
        </w:rPr>
        <w:t>isy w nim umieszczone zaopiniowała go w drodze głosowania jak wyżej.</w:t>
      </w:r>
    </w:p>
    <w:p w:rsidR="00287C6D" w:rsidRDefault="00287C6D">
      <w:pPr>
        <w:spacing w:line="276" w:lineRule="auto"/>
        <w:ind w:left="567"/>
        <w:jc w:val="both"/>
        <w:rPr>
          <w:b/>
          <w:bCs/>
          <w:highlight w:val="yellow"/>
        </w:rPr>
      </w:pPr>
    </w:p>
    <w:p w:rsidR="00287C6D" w:rsidRDefault="00287C6D">
      <w:pPr>
        <w:spacing w:line="276" w:lineRule="auto"/>
        <w:jc w:val="both"/>
        <w:rPr>
          <w:rFonts w:ascii="Arial" w:hAnsi="Arial"/>
        </w:rPr>
      </w:pPr>
    </w:p>
    <w:p w:rsidR="00287C6D" w:rsidRDefault="00EF32D6">
      <w:pPr>
        <w:spacing w:line="276" w:lineRule="auto"/>
        <w:ind w:left="567"/>
        <w:jc w:val="both"/>
        <w:rPr>
          <w:rFonts w:ascii="Arial" w:hAnsi="Arial"/>
        </w:rPr>
      </w:pPr>
      <w:r>
        <w:rPr>
          <w:rFonts w:ascii="Arial" w:hAnsi="Arial"/>
        </w:rPr>
        <w:t>Zgodnie z § 9 ust. 1 uchwały, Komisja przekazuje wniosek do rozstrzygnięcia Radzie Miasta, wraz ze swoją opinią.</w:t>
      </w:r>
    </w:p>
    <w:p w:rsidR="00287C6D" w:rsidRDefault="00287C6D">
      <w:pPr>
        <w:spacing w:line="276" w:lineRule="auto"/>
        <w:ind w:left="567"/>
        <w:jc w:val="both"/>
      </w:pPr>
    </w:p>
    <w:p w:rsidR="00287C6D" w:rsidRDefault="00EF32D6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Zamierzone cele uchwały.</w:t>
      </w:r>
    </w:p>
    <w:p w:rsidR="00287C6D" w:rsidRDefault="00EF32D6">
      <w:pPr>
        <w:spacing w:line="276" w:lineRule="auto"/>
        <w:ind w:left="567"/>
        <w:jc w:val="both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</w:rPr>
        <w:t xml:space="preserve">Celem uchwały jest podjęcie decyzji w sprawie </w:t>
      </w:r>
      <w:r>
        <w:rPr>
          <w:rFonts w:ascii="Arial" w:eastAsia="Times New Roman" w:hAnsi="Arial"/>
        </w:rPr>
        <w:t xml:space="preserve">nieprzeprowadzenia przez Prezydenta Miasta Zielona Góra konsultacji z mieszkańcami w przedmiocie </w:t>
      </w:r>
      <w:r>
        <w:rPr>
          <w:rFonts w:ascii="Arial" w:eastAsia="Times New Roman" w:hAnsi="Arial"/>
          <w:bCs/>
          <w:iCs/>
        </w:rPr>
        <w:t>lokalizacji szpitala psychiatrycznego w parku przy ul. Wyspiańskiego.</w:t>
      </w:r>
    </w:p>
    <w:p w:rsidR="00287C6D" w:rsidRDefault="00287C6D">
      <w:pPr>
        <w:spacing w:line="276" w:lineRule="auto"/>
        <w:jc w:val="both"/>
      </w:pPr>
    </w:p>
    <w:p w:rsidR="00287C6D" w:rsidRDefault="00287C6D">
      <w:pPr>
        <w:spacing w:line="276" w:lineRule="auto"/>
        <w:ind w:left="567"/>
        <w:jc w:val="both"/>
      </w:pPr>
    </w:p>
    <w:p w:rsidR="00287C6D" w:rsidRDefault="00EF32D6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Określenie przewidywanych skutków proponowanych rozwiązań, m. in. społecznych,  ekonomi</w:t>
      </w:r>
      <w:r>
        <w:rPr>
          <w:rFonts w:ascii="Arial" w:hAnsi="Arial"/>
          <w:b/>
          <w:sz w:val="22"/>
          <w:szCs w:val="22"/>
        </w:rPr>
        <w:t>cznych, gospodarczych, organizacyjnych, prawnych.</w:t>
      </w:r>
    </w:p>
    <w:p w:rsidR="00287C6D" w:rsidRDefault="00EF32D6">
      <w:pPr>
        <w:spacing w:line="276" w:lineRule="auto"/>
        <w:ind w:left="567"/>
        <w:jc w:val="both"/>
      </w:pPr>
      <w:r>
        <w:rPr>
          <w:rStyle w:val="FontStyle12"/>
          <w:sz w:val="20"/>
          <w:szCs w:val="20"/>
        </w:rPr>
        <w:t>Nie dotyczy.</w:t>
      </w:r>
    </w:p>
    <w:p w:rsidR="00287C6D" w:rsidRDefault="00287C6D">
      <w:pPr>
        <w:spacing w:line="276" w:lineRule="auto"/>
        <w:jc w:val="both"/>
        <w:rPr>
          <w:rStyle w:val="FontStyle12"/>
        </w:rPr>
      </w:pPr>
    </w:p>
    <w:p w:rsidR="00287C6D" w:rsidRDefault="00287C6D">
      <w:pPr>
        <w:spacing w:line="276" w:lineRule="auto"/>
        <w:ind w:left="1364"/>
        <w:jc w:val="both"/>
      </w:pPr>
    </w:p>
    <w:p w:rsidR="00287C6D" w:rsidRDefault="00EF32D6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Określenie skutków proponowanych rozwiązań po połączeniu Miasta z Gminą</w:t>
      </w:r>
    </w:p>
    <w:p w:rsidR="00287C6D" w:rsidRDefault="00EF32D6">
      <w:pPr>
        <w:spacing w:line="276" w:lineRule="auto"/>
        <w:ind w:left="567"/>
        <w:jc w:val="both"/>
      </w:pPr>
      <w:r>
        <w:rPr>
          <w:rFonts w:ascii="Arial" w:hAnsi="Arial"/>
        </w:rPr>
        <w:t>Nie dotyczy.</w:t>
      </w:r>
    </w:p>
    <w:p w:rsidR="00287C6D" w:rsidRDefault="00287C6D">
      <w:pPr>
        <w:spacing w:line="276" w:lineRule="auto"/>
        <w:ind w:left="1060"/>
        <w:jc w:val="both"/>
      </w:pPr>
    </w:p>
    <w:p w:rsidR="00287C6D" w:rsidRDefault="00287C6D">
      <w:pPr>
        <w:spacing w:line="276" w:lineRule="auto"/>
        <w:ind w:left="1060"/>
        <w:jc w:val="both"/>
      </w:pPr>
    </w:p>
    <w:p w:rsidR="00287C6D" w:rsidRDefault="00EF32D6">
      <w:pPr>
        <w:numPr>
          <w:ilvl w:val="0"/>
          <w:numId w:val="1"/>
        </w:numPr>
        <w:spacing w:line="276" w:lineRule="auto"/>
        <w:ind w:left="0" w:firstLine="0"/>
        <w:jc w:val="both"/>
      </w:pPr>
      <w:r>
        <w:rPr>
          <w:rFonts w:ascii="Arial" w:hAnsi="Arial"/>
          <w:b/>
          <w:sz w:val="22"/>
          <w:szCs w:val="22"/>
        </w:rPr>
        <w:lastRenderedPageBreak/>
        <w:t>Określenie skutków finansowych oraz źródeł ich pokrycia</w:t>
      </w:r>
      <w:r>
        <w:rPr>
          <w:rStyle w:val="FootnoteAnchor"/>
          <w:rFonts w:ascii="Arial" w:hAnsi="Arial"/>
          <w:b/>
          <w:sz w:val="22"/>
          <w:szCs w:val="22"/>
        </w:rPr>
        <w:footnoteReference w:id="2"/>
        <w:t>*</w:t>
      </w:r>
      <w:r>
        <w:rPr>
          <w:rFonts w:ascii="Arial" w:hAnsi="Arial"/>
          <w:b/>
          <w:sz w:val="22"/>
          <w:szCs w:val="22"/>
        </w:rPr>
        <w:t>.</w:t>
      </w:r>
    </w:p>
    <w:p w:rsidR="00287C6D" w:rsidRDefault="00EF32D6">
      <w:pPr>
        <w:spacing w:line="276" w:lineRule="auto"/>
        <w:ind w:left="567"/>
        <w:jc w:val="both"/>
      </w:pPr>
      <w:r>
        <w:rPr>
          <w:rStyle w:val="Mocnewyrnione"/>
          <w:rFonts w:ascii="Arial" w:eastAsia="Times New Roman" w:hAnsi="Arial"/>
          <w:b w:val="0"/>
          <w:bCs w:val="0"/>
          <w:color w:val="000000"/>
          <w:kern w:val="2"/>
          <w:lang w:bidi="hi-IN"/>
        </w:rPr>
        <w:t>Nie dotyczy.</w:t>
      </w:r>
    </w:p>
    <w:p w:rsidR="00287C6D" w:rsidRDefault="00287C6D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287C6D" w:rsidRDefault="00287C6D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287C6D" w:rsidRDefault="00EF32D6">
      <w:pPr>
        <w:numPr>
          <w:ilvl w:val="0"/>
          <w:numId w:val="1"/>
        </w:numPr>
        <w:spacing w:line="276" w:lineRule="auto"/>
        <w:ind w:left="0" w:firstLine="0"/>
        <w:jc w:val="both"/>
      </w:pPr>
      <w:r>
        <w:rPr>
          <w:rFonts w:ascii="Arial" w:hAnsi="Arial"/>
          <w:b/>
          <w:sz w:val="22"/>
          <w:szCs w:val="22"/>
        </w:rPr>
        <w:t>Opinie uprawnionych podmiotów</w:t>
      </w:r>
      <w:r>
        <w:rPr>
          <w:rStyle w:val="FootnoteAnchor"/>
          <w:rFonts w:ascii="Arial" w:hAnsi="Arial"/>
          <w:b/>
          <w:sz w:val="22"/>
          <w:szCs w:val="22"/>
        </w:rPr>
        <w:footnoteReference w:id="3"/>
        <w:t>*</w:t>
      </w:r>
      <w:r>
        <w:rPr>
          <w:rStyle w:val="Znakiprzypiswdolnych"/>
          <w:rFonts w:ascii="Arial" w:hAnsi="Arial"/>
          <w:b/>
          <w:sz w:val="22"/>
          <w:szCs w:val="22"/>
        </w:rPr>
        <w:t>*</w:t>
      </w:r>
      <w:r>
        <w:rPr>
          <w:rFonts w:ascii="Arial" w:hAnsi="Arial"/>
          <w:b/>
          <w:sz w:val="22"/>
          <w:szCs w:val="22"/>
        </w:rPr>
        <w:t>.</w:t>
      </w:r>
    </w:p>
    <w:p w:rsidR="00287C6D" w:rsidRDefault="00EF32D6">
      <w:pPr>
        <w:spacing w:line="276" w:lineRule="auto"/>
        <w:ind w:left="567"/>
        <w:jc w:val="both"/>
      </w:pPr>
      <w:r>
        <w:rPr>
          <w:rStyle w:val="Mocnewyrnione"/>
          <w:rFonts w:ascii="Arial" w:eastAsia="Times New Roman" w:hAnsi="Arial"/>
          <w:b w:val="0"/>
          <w:bCs w:val="0"/>
          <w:kern w:val="2"/>
          <w:lang w:bidi="hi-IN"/>
        </w:rPr>
        <w:t>Opinia komisji Rady Miasta do spraw konsultacji i budżetu obywatelskiego:</w:t>
      </w:r>
      <w:r>
        <w:t xml:space="preserve"> </w:t>
      </w:r>
      <w:r>
        <w:rPr>
          <w:rFonts w:ascii="Arial" w:hAnsi="Arial"/>
        </w:rPr>
        <w:t>negatywna</w:t>
      </w:r>
      <w:r>
        <w:rPr>
          <w:rStyle w:val="Mocnewyrnione"/>
          <w:rFonts w:ascii="Arial" w:eastAsia="Times New Roman" w:hAnsi="Arial"/>
          <w:b w:val="0"/>
          <w:bCs w:val="0"/>
          <w:kern w:val="2"/>
          <w:lang w:bidi="hi-IN"/>
        </w:rPr>
        <w:t xml:space="preserve"> </w:t>
      </w:r>
    </w:p>
    <w:p w:rsidR="00287C6D" w:rsidRDefault="00287C6D">
      <w:pPr>
        <w:spacing w:line="276" w:lineRule="auto"/>
        <w:ind w:left="567"/>
        <w:jc w:val="both"/>
        <w:rPr>
          <w:rStyle w:val="Mocnewyrnione"/>
          <w:rFonts w:ascii="Arial" w:eastAsia="Times New Roman" w:hAnsi="Arial"/>
          <w:b w:val="0"/>
          <w:bCs w:val="0"/>
          <w:kern w:val="2"/>
          <w:lang w:bidi="hi-IN"/>
        </w:rPr>
      </w:pPr>
    </w:p>
    <w:p w:rsidR="00287C6D" w:rsidRDefault="00EF32D6">
      <w:pPr>
        <w:tabs>
          <w:tab w:val="left" w:pos="0"/>
        </w:tabs>
        <w:spacing w:line="276" w:lineRule="auto"/>
        <w:ind w:left="284"/>
        <w:jc w:val="both"/>
        <w:rPr>
          <w:rFonts w:ascii="Arial" w:hAnsi="Arial"/>
          <w:color w:val="000000"/>
        </w:rPr>
      </w:pP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 xml:space="preserve">            </w:t>
      </w:r>
    </w:p>
    <w:p w:rsidR="00287C6D" w:rsidRDefault="00287C6D">
      <w:pPr>
        <w:tabs>
          <w:tab w:val="left" w:pos="0"/>
        </w:tabs>
        <w:spacing w:line="276" w:lineRule="auto"/>
        <w:ind w:left="284"/>
        <w:jc w:val="right"/>
      </w:pPr>
    </w:p>
    <w:p w:rsidR="00287C6D" w:rsidRDefault="00EF32D6">
      <w:pPr>
        <w:framePr w:w="3073" w:h="1380" w:hRule="exact" w:wrap="auto" w:vAnchor="text" w:hAnchor="page" w:x="6955" w:y="1"/>
        <w:jc w:val="center"/>
      </w:pPr>
      <w:r>
        <w:rPr>
          <w:rFonts w:ascii="Arial" w:hAnsi="Arial"/>
          <w:smallCaps/>
        </w:rPr>
        <w:t>Przewodnicząca Komisji</w:t>
      </w:r>
    </w:p>
    <w:p w:rsidR="00287C6D" w:rsidRDefault="00EF32D6">
      <w:pPr>
        <w:framePr w:w="3073" w:h="1380" w:hRule="exact" w:wrap="auto" w:vAnchor="text" w:hAnchor="page" w:x="6955" w:y="1"/>
        <w:jc w:val="center"/>
      </w:pPr>
      <w:r>
        <w:rPr>
          <w:rFonts w:ascii="Arial" w:hAnsi="Arial"/>
          <w:smallCaps/>
        </w:rPr>
        <w:t>Do Spraw Konsultacji i Budżetu Obywatelskiego</w:t>
      </w:r>
    </w:p>
    <w:p w:rsidR="00287C6D" w:rsidRDefault="00287C6D">
      <w:pPr>
        <w:framePr w:w="3073" w:h="1380" w:hRule="exact" w:wrap="auto" w:vAnchor="text" w:hAnchor="page" w:x="6955" w:y="1"/>
        <w:jc w:val="center"/>
        <w:rPr>
          <w:rFonts w:ascii="Arial" w:hAnsi="Arial"/>
          <w:spacing w:val="20"/>
        </w:rPr>
      </w:pPr>
    </w:p>
    <w:p w:rsidR="00287C6D" w:rsidRDefault="00287C6D">
      <w:pPr>
        <w:framePr w:w="3073" w:h="1380" w:hRule="exact" w:wrap="auto" w:vAnchor="text" w:hAnchor="page" w:x="6955" w:y="1"/>
        <w:jc w:val="center"/>
        <w:rPr>
          <w:rFonts w:ascii="Arial" w:hAnsi="Arial"/>
          <w:spacing w:val="20"/>
        </w:rPr>
      </w:pPr>
    </w:p>
    <w:p w:rsidR="00287C6D" w:rsidRDefault="00EF32D6">
      <w:pPr>
        <w:framePr w:w="3073" w:h="1380" w:hRule="exact" w:wrap="auto" w:vAnchor="text" w:hAnchor="page" w:x="6955" w:y="1"/>
        <w:jc w:val="center"/>
      </w:pPr>
      <w:r>
        <w:rPr>
          <w:rFonts w:ascii="Arial" w:hAnsi="Arial"/>
          <w:spacing w:val="20"/>
        </w:rPr>
        <w:t>Agnieszka Chyrc</w:t>
      </w:r>
    </w:p>
    <w:sectPr w:rsidR="00287C6D">
      <w:headerReference w:type="default" r:id="rId9"/>
      <w:footerReference w:type="default" r:id="rId10"/>
      <w:pgSz w:w="11906" w:h="16838"/>
      <w:pgMar w:top="1440" w:right="1120" w:bottom="654" w:left="114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F32D6">
      <w:r>
        <w:separator/>
      </w:r>
    </w:p>
  </w:endnote>
  <w:endnote w:type="continuationSeparator" w:id="0">
    <w:p w:rsidR="00000000" w:rsidRDefault="00EF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6D" w:rsidRDefault="00EF32D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287C6D" w:rsidRDefault="00287C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6D" w:rsidRDefault="00EF32D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287C6D" w:rsidRDefault="00287C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6D" w:rsidRDefault="00EF32D6">
      <w:r>
        <w:separator/>
      </w:r>
    </w:p>
  </w:footnote>
  <w:footnote w:type="continuationSeparator" w:id="0">
    <w:p w:rsidR="00287C6D" w:rsidRDefault="00EF32D6">
      <w:r>
        <w:continuationSeparator/>
      </w:r>
    </w:p>
  </w:footnote>
  <w:footnote w:id="1">
    <w:p w:rsidR="00287C6D" w:rsidRDefault="00EF32D6">
      <w:pPr>
        <w:pStyle w:val="Tekstprzypisudolnego"/>
      </w:pPr>
      <w:r>
        <w:rPr>
          <w:rStyle w:val="FootnoteCharacters"/>
        </w:rPr>
        <w:footnoteRef/>
      </w:r>
      <w: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Zmiany tekstu wymienionej </w:t>
      </w:r>
      <w:r>
        <w:rPr>
          <w:rFonts w:ascii="Arial" w:eastAsia="Arial" w:hAnsi="Arial" w:cs="Arial"/>
          <w:color w:val="000000"/>
          <w:sz w:val="16"/>
          <w:szCs w:val="16"/>
        </w:rPr>
        <w:t>uchwały zostały ogłoszone w Dz. U. z 2022 r. poz. 2152.</w:t>
      </w:r>
    </w:p>
  </w:footnote>
  <w:footnote w:id="2">
    <w:p w:rsidR="00287C6D" w:rsidRDefault="00EF32D6">
      <w:pPr>
        <w:pStyle w:val="Tekstprzypisudolnego"/>
      </w:pPr>
      <w:r>
        <w:rPr>
          <w:rStyle w:val="FootnoteCharacters"/>
        </w:rPr>
        <w:footnoteRef/>
      </w:r>
      <w:r>
        <w:rPr>
          <w:rStyle w:val="Znakiprzypiswdolnych"/>
        </w:rPr>
        <w:t>*</w:t>
      </w:r>
      <w:r>
        <w:rPr>
          <w:rFonts w:ascii="Arial" w:hAnsi="Arial" w:cs="Arial"/>
          <w:sz w:val="18"/>
        </w:rPr>
        <w:t xml:space="preserve"> w uzgodnieniu ze Skarbnikiem Miasta</w:t>
      </w:r>
    </w:p>
  </w:footnote>
  <w:footnote w:id="3">
    <w:p w:rsidR="00287C6D" w:rsidRDefault="00EF32D6">
      <w:pPr>
        <w:pStyle w:val="Tekstprzypisudolnego"/>
        <w:jc w:val="both"/>
      </w:pPr>
      <w:r>
        <w:rPr>
          <w:rStyle w:val="FootnoteCharacters"/>
        </w:rPr>
        <w:footnoteRef/>
      </w:r>
      <w:r>
        <w:rPr>
          <w:rStyle w:val="Znakiprzypiswdolnych"/>
        </w:rPr>
        <w:t>**</w:t>
      </w:r>
      <w:r>
        <w:rPr>
          <w:rFonts w:ascii="Arial" w:hAnsi="Arial" w:cs="Arial"/>
          <w:sz w:val="18"/>
        </w:rPr>
        <w:t xml:space="preserve"> m.in. organizacji pozarządowych, związków zawodowych, Rady Dzielnicy Nowe Miasto, Młodzieżowej Rady</w:t>
      </w:r>
    </w:p>
    <w:p w:rsidR="00287C6D" w:rsidRDefault="00EF32D6">
      <w:pPr>
        <w:pStyle w:val="Tekstprzypisudolnego"/>
        <w:ind w:left="113" w:hanging="11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Miasta, Rady ds. Osób Niepełnosprawnych, Zielonogórskiej </w:t>
      </w:r>
      <w:r>
        <w:rPr>
          <w:rFonts w:ascii="Arial" w:hAnsi="Arial" w:cs="Arial"/>
          <w:sz w:val="18"/>
        </w:rPr>
        <w:t>Rady Działalności Pożytku Publicznego,</w:t>
      </w:r>
    </w:p>
    <w:p w:rsidR="00287C6D" w:rsidRDefault="00EF32D6">
      <w:pPr>
        <w:pStyle w:val="Tekstprzypisudolnego"/>
        <w:ind w:left="113" w:hanging="113"/>
        <w:jc w:val="both"/>
      </w:pPr>
      <w:r>
        <w:rPr>
          <w:rFonts w:ascii="Arial" w:hAnsi="Arial" w:cs="Arial"/>
          <w:sz w:val="18"/>
        </w:rPr>
        <w:t>Lubuskiego Kuratora Oświaty.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6D" w:rsidRDefault="00EF32D6">
    <w:pPr>
      <w:pStyle w:val="Nagwek"/>
      <w:jc w:val="center"/>
      <w:rPr>
        <w:rFonts w:ascii="Arial" w:hAnsi="Arial"/>
        <w:i/>
        <w:iCs/>
        <w:sz w:val="30"/>
        <w:szCs w:val="30"/>
      </w:rPr>
    </w:pPr>
    <w:r>
      <w:rPr>
        <w:rFonts w:ascii="Arial" w:hAnsi="Arial"/>
        <w:i/>
        <w:iCs/>
        <w:sz w:val="30"/>
        <w:szCs w:val="30"/>
      </w:rPr>
      <w:t xml:space="preserve">P R O J E K T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6D" w:rsidRDefault="00287C6D">
    <w:pPr>
      <w:pStyle w:val="Nagwek"/>
      <w:jc w:val="center"/>
    </w:pPr>
  </w:p>
  <w:p w:rsidR="00287C6D" w:rsidRDefault="00287C6D">
    <w:pPr>
      <w:pStyle w:val="Nagwek"/>
      <w:jc w:val="center"/>
    </w:pPr>
  </w:p>
  <w:p w:rsidR="00287C6D" w:rsidRDefault="00287C6D">
    <w:pPr>
      <w:pStyle w:val="Nagwek"/>
      <w:jc w:val="center"/>
    </w:pPr>
  </w:p>
  <w:p w:rsidR="00287C6D" w:rsidRDefault="00EF32D6">
    <w:pPr>
      <w:pStyle w:val="Nagwek"/>
      <w:jc w:val="center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568F7"/>
    <w:multiLevelType w:val="multilevel"/>
    <w:tmpl w:val="190435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373291"/>
    <w:multiLevelType w:val="multilevel"/>
    <w:tmpl w:val="32683AC2"/>
    <w:lvl w:ilvl="0">
      <w:start w:val="1"/>
      <w:numFmt w:val="decimal"/>
      <w:suff w:val="space"/>
      <w:lvlText w:val="%1."/>
      <w:lvlJc w:val="left"/>
      <w:pPr>
        <w:ind w:left="1060" w:hanging="772"/>
      </w:pPr>
      <w:rPr>
        <w:rFonts w:ascii="Arial" w:hAnsi="Arial" w:cs="Arial"/>
        <w:b/>
        <w:i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cs="Arial"/>
        <w:b/>
        <w:i w:val="0"/>
        <w:spacing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6D"/>
    <w:rsid w:val="00287C6D"/>
    <w:rsid w:val="00E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CF25C-975A-4BFF-9DC7-44692480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/>
      <w:i w:val="0"/>
      <w:sz w:val="20"/>
      <w:szCs w:val="20"/>
      <w:lang w:val="pl-PL"/>
    </w:rPr>
  </w:style>
  <w:style w:type="character" w:customStyle="1" w:styleId="WW8Num1z1">
    <w:name w:val="WW8Num1z1"/>
    <w:qFormat/>
    <w:rPr>
      <w:rFonts w:ascii="Arial" w:hAnsi="Arial" w:cs="Arial"/>
      <w:b/>
      <w:i w:val="0"/>
      <w:spacing w:val="0"/>
      <w:sz w:val="20"/>
      <w:szCs w:val="2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eastAsia="Times New Roman" w:hAnsi="Arial" w:cs="Arial"/>
      <w:b w:val="0"/>
      <w:bCs w:val="0"/>
      <w:color w:val="auto"/>
      <w:lang w:val="pl-PL"/>
    </w:rPr>
  </w:style>
  <w:style w:type="character" w:customStyle="1" w:styleId="WW8Num4z0">
    <w:name w:val="WW8Num4z0"/>
    <w:qFormat/>
    <w:rPr>
      <w:rFonts w:ascii="Arial" w:eastAsia="Times New Roman" w:hAnsi="Arial" w:cs="Arial"/>
      <w:color w:val="auto"/>
      <w:lang w:val="pl-PL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eastAsia="Times New Roman" w:hAnsi="Arial" w:cs="Arial"/>
      <w:color w:val="auto"/>
      <w:szCs w:val="21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eastAsia="Times New Roman" w:hAnsi="Arial" w:cs="Arial"/>
      <w:color w:val="auto"/>
      <w:szCs w:val="21"/>
      <w:lang w:val="pl-P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3z1">
    <w:name w:val="WW8Num3z1"/>
    <w:qFormat/>
    <w:rPr>
      <w:rFonts w:ascii="Arial" w:hAnsi="Arial" w:cs="Arial"/>
      <w:b/>
      <w:i w:val="0"/>
      <w:spacing w:val="0"/>
      <w:sz w:val="20"/>
      <w:szCs w:val="20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4z2">
    <w:name w:val="WW8Num4z2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eastAsia="Times New Roman" w:hAnsi="Arial" w:cs="Arial"/>
    </w:rPr>
  </w:style>
  <w:style w:type="character" w:customStyle="1" w:styleId="WW8Num16z0">
    <w:name w:val="WW8Num16z0"/>
    <w:qFormat/>
    <w:rPr>
      <w:rFonts w:ascii="Arial" w:hAnsi="Arial" w:cs="Arial"/>
      <w:b/>
      <w:color w:val="000000"/>
      <w:sz w:val="20"/>
      <w:szCs w:val="20"/>
    </w:rPr>
  </w:style>
  <w:style w:type="character" w:customStyle="1" w:styleId="WW8Num17z0">
    <w:name w:val="WW8Num17z0"/>
    <w:qFormat/>
    <w:rPr>
      <w:rFonts w:ascii="Arial" w:hAnsi="Arial" w:cs="Arial"/>
      <w:b/>
      <w:color w:val="000000"/>
      <w:sz w:val="20"/>
      <w:szCs w:val="20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FontStyle12">
    <w:name w:val="Font Style12"/>
    <w:qFormat/>
    <w:rPr>
      <w:rFonts w:ascii="Arial" w:hAnsi="Arial" w:cs="Arial"/>
      <w:sz w:val="22"/>
      <w:szCs w:val="22"/>
    </w:rPr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Odwiedzoneczeinternetowe">
    <w:name w:val="Odwiedzone łącze internetowe"/>
    <w:basedOn w:val="Domylnaczcionkaakapitu"/>
    <w:qFormat/>
    <w:rPr>
      <w:color w:val="800080"/>
      <w:u w:val="single"/>
    </w:rPr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kocowego">
    <w:name w:val="Zakotwiczenie przypisu końcowego"/>
    <w:qFormat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WW-Znakiprzypiswdolnych">
    <w:name w:val="WW-Znaki przypisów dolnych"/>
    <w:qFormat/>
  </w:style>
  <w:style w:type="character" w:customStyle="1" w:styleId="FootnoteCharacters">
    <w:name w:val="Footnote Characters"/>
    <w:basedOn w:val="Domylnaczcionkaakapitu"/>
    <w:qFormat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83EAB"/>
    <w:rPr>
      <w:rFonts w:ascii="Calibri" w:eastAsia="Calibri" w:hAnsi="Calibri"/>
      <w:sz w:val="20"/>
      <w:szCs w:val="20"/>
      <w:lang w:bidi="ar-SA"/>
    </w:rPr>
  </w:style>
  <w:style w:type="character" w:customStyle="1" w:styleId="ListLabel1">
    <w:name w:val="ListLabel 1"/>
    <w:qFormat/>
    <w:rPr>
      <w:rFonts w:ascii="Arial" w:hAnsi="Arial" w:cs="Arial"/>
      <w:b/>
      <w:i w:val="0"/>
      <w:sz w:val="22"/>
      <w:szCs w:val="20"/>
      <w:lang w:val="pl-PL"/>
    </w:rPr>
  </w:style>
  <w:style w:type="character" w:customStyle="1" w:styleId="ListLabel2">
    <w:name w:val="ListLabel 2"/>
    <w:qFormat/>
    <w:rPr>
      <w:rFonts w:cs="Arial"/>
      <w:b/>
      <w:i w:val="0"/>
      <w:spacing w:val="0"/>
      <w:sz w:val="20"/>
      <w:szCs w:val="20"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rFonts w:ascii="Times New Roman" w:eastAsia="Times New Roman" w:hAnsi="Times New Roman" w:cs="Times New Roman"/>
    </w:rPr>
  </w:style>
  <w:style w:type="paragraph" w:customStyle="1" w:styleId="CommentText">
    <w:name w:val="Comment Text"/>
    <w:basedOn w:val="Normalny"/>
    <w:qFormat/>
  </w:style>
  <w:style w:type="paragraph" w:styleId="Tematkomentarza">
    <w:name w:val="annotation subject"/>
    <w:basedOn w:val="CommentText"/>
    <w:next w:val="CommentText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hAnsi="Arial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83EAB"/>
    <w:pPr>
      <w:spacing w:after="120" w:line="480" w:lineRule="auto"/>
    </w:pPr>
  </w:style>
  <w:style w:type="paragraph" w:customStyle="1" w:styleId="FrameContents">
    <w:name w:val="Frame Contents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4000</Characters>
  <Application>Microsoft Office Word</Application>
  <DocSecurity>4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Radcy Prawni</dc:creator>
  <dc:description/>
  <cp:lastModifiedBy>Monika Zalas</cp:lastModifiedBy>
  <cp:revision>2</cp:revision>
  <cp:lastPrinted>2024-10-28T14:40:00Z</cp:lastPrinted>
  <dcterms:created xsi:type="dcterms:W3CDTF">2024-10-28T14:42:00Z</dcterms:created>
  <dcterms:modified xsi:type="dcterms:W3CDTF">2024-10-28T14:42:00Z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